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F3" w:rsidRPr="009A51F3" w:rsidRDefault="006975D2" w:rsidP="009A51F3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1E4DF2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國立虎尾科技大學</w:t>
      </w:r>
      <w:r w:rsidR="009A51F3" w:rsidRPr="009A51F3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教師資格審查意見表（甲表）</w:t>
      </w:r>
    </w:p>
    <w:p w:rsidR="009A51F3" w:rsidRPr="009A51F3" w:rsidRDefault="009A51F3" w:rsidP="009A51F3">
      <w:pPr>
        <w:spacing w:line="440" w:lineRule="exact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sectPr w:rsidR="009A51F3" w:rsidRPr="009A51F3" w:rsidSect="009A51F3">
          <w:footerReference w:type="even" r:id="rId7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9A51F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審查類別:</w:t>
      </w:r>
      <w:r w:rsidRPr="009A51F3">
        <w:rPr>
          <w:rFonts w:ascii="Times New Roman" w:eastAsia="新細明體" w:hAnsi="Times New Roman" w:cs="Times New Roman" w:hint="eastAsia"/>
          <w:color w:val="000000" w:themeColor="text1"/>
          <w:szCs w:val="20"/>
        </w:rPr>
        <w:t xml:space="preserve"> </w:t>
      </w:r>
      <w:r w:rsidRPr="009A51F3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學位論文</w:t>
      </w:r>
      <w:r w:rsidRPr="009A51F3">
        <w:rPr>
          <w:rFonts w:ascii="標楷體" w:eastAsia="標楷體" w:hAnsi="標楷體" w:cs="Times New Roman" w:hint="eastAsia"/>
          <w:color w:val="000000" w:themeColor="text1"/>
          <w:szCs w:val="32"/>
        </w:rPr>
        <w:t>(專科以上學校教師資格審定辦法§19)</w:t>
      </w:r>
      <w:r w:rsidRPr="009A51F3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 xml:space="preserve"> </w:t>
      </w:r>
      <w:r w:rsidRPr="009A51F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  </w:t>
      </w:r>
      <w:r w:rsidRPr="009A51F3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 xml:space="preserve">       </w:t>
      </w:r>
      <w:r w:rsidRPr="009A51F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表格編號：</w:t>
      </w:r>
      <w:r w:rsidRPr="009A51F3">
        <w:rPr>
          <w:rFonts w:ascii="標楷體" w:eastAsia="標楷體" w:hAnsi="標楷體" w:cs="Times New Roman"/>
          <w:color w:val="000000" w:themeColor="text1"/>
          <w:sz w:val="32"/>
          <w:szCs w:val="32"/>
        </w:rPr>
        <w:t>P</w:t>
      </w:r>
      <w:r w:rsidRPr="009A51F3">
        <w:rPr>
          <w:rFonts w:ascii="標楷體" w:eastAsia="標楷體" w:hAnsi="標楷體" w:cs="Times New Roman" w:hint="eastAsia"/>
          <w:b/>
          <w:noProof/>
          <w:color w:val="000000" w:themeColor="text1"/>
          <w:szCs w:val="24"/>
        </w:rPr>
        <w:t xml:space="preserve">     </w:t>
      </w:r>
    </w:p>
    <w:tbl>
      <w:tblPr>
        <w:tblpPr w:leftFromText="180" w:rightFromText="180" w:vertAnchor="text" w:horzAnchor="margin" w:tblpY="3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827"/>
        <w:gridCol w:w="1134"/>
        <w:gridCol w:w="4111"/>
      </w:tblGrid>
      <w:tr w:rsidR="001E4DF2" w:rsidRPr="009A51F3" w:rsidTr="0038635D">
        <w:trPr>
          <w:trHeight w:val="5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8255" r="10795" b="63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2D4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Ia5qeQ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著作編號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4810D8">
        <w:trPr>
          <w:trHeight w:val="9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送審等級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D2" w:rsidRPr="001E4DF2" w:rsidRDefault="006975D2" w:rsidP="004810D8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副 教 授</w:t>
            </w:r>
          </w:p>
          <w:p w:rsidR="006975D2" w:rsidRPr="001E4DF2" w:rsidRDefault="006975D2" w:rsidP="004810D8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助理教授</w:t>
            </w:r>
          </w:p>
          <w:p w:rsidR="009A51F3" w:rsidRPr="009A51F3" w:rsidRDefault="006975D2" w:rsidP="004810D8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講</w:t>
            </w:r>
            <w:r w:rsidR="007277EB"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</w:t>
            </w: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38635D">
        <w:trPr>
          <w:cantSplit/>
          <w:trHeight w:val="739"/>
        </w:trPr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51F3" w:rsidRPr="009A51F3" w:rsidRDefault="009A51F3" w:rsidP="009A51F3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szCs w:val="24"/>
              </w:rPr>
              <w:t>代表作名稱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51F3" w:rsidRPr="009A51F3" w:rsidRDefault="009A51F3" w:rsidP="009A51F3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38635D">
        <w:trPr>
          <w:cantSplit/>
          <w:trHeight w:val="558"/>
        </w:trPr>
        <w:tc>
          <w:tcPr>
            <w:tcW w:w="106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5D2" w:rsidRPr="001E4DF2" w:rsidRDefault="0060595F" w:rsidP="006975D2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E4DF2">
              <w:rPr>
                <w:rFonts w:ascii="標楷體" w:eastAsia="標楷體" w:hAnsi="標楷體" w:cs="Times New Roman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1793666</wp:posOffset>
                      </wp:positionH>
                      <wp:positionV relativeFrom="paragraph">
                        <wp:posOffset>48099</wp:posOffset>
                      </wp:positionV>
                      <wp:extent cx="757451" cy="204290"/>
                      <wp:effectExtent l="0" t="0" r="24130" b="2476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7451" cy="204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975D2" w:rsidRDefault="006975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41.25pt;margin-top:3.8pt;width:59.65pt;height:16.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" fillcolor="white [3201]" strokeweight=".5pt">
                      <v:textbox>
                        <w:txbxContent>
                          <w:p w:rsidR="006975D2" w:rsidRDefault="006975D2"/>
                        </w:txbxContent>
                      </v:textbox>
                    </v:shape>
                  </w:pict>
                </mc:Fallback>
              </mc:AlternateContent>
            </w:r>
            <w:r w:rsidR="00420F7F"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※</w:t>
            </w:r>
            <w:r w:rsidR="009A51F3" w:rsidRPr="009A51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本案及格底線分數為</w:t>
            </w:r>
            <w:r w:rsidR="00EC5852"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6975D2"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20F7F"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9A51F3" w:rsidRPr="009A51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分</w:t>
            </w:r>
            <w:r w:rsidR="00420F7F" w:rsidRPr="001E4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420F7F" w:rsidRPr="00420F7F" w:rsidRDefault="00420F7F" w:rsidP="00420F7F">
            <w:pPr>
              <w:spacing w:line="320" w:lineRule="exact"/>
              <w:ind w:leftChars="6" w:left="120" w:rightChars="50" w:right="120" w:hangingChars="48" w:hanging="106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0F7F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說明：1.本校著作審查成績及格分數為70分。</w:t>
            </w:r>
          </w:p>
          <w:p w:rsidR="00420F7F" w:rsidRPr="00420F7F" w:rsidRDefault="00420F7F" w:rsidP="00420F7F">
            <w:pPr>
              <w:spacing w:line="320" w:lineRule="exact"/>
              <w:ind w:leftChars="279" w:left="877" w:rightChars="50" w:right="120" w:hangingChars="94" w:hanging="207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0F7F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2.</w:t>
            </w:r>
            <w:r w:rsidRPr="00420F7F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本校自104年8月起為授權自審學校，本案屬學校自行審查之案件，已毋須報教育部</w:t>
            </w:r>
            <w:proofErr w:type="gramStart"/>
            <w:r w:rsidRPr="00420F7F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複</w:t>
            </w:r>
            <w:proofErr w:type="gramEnd"/>
            <w:r w:rsidRPr="00420F7F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審，本審查意見及結果將作為學校評審送審人研究成果之最終依據。</w:t>
            </w:r>
          </w:p>
          <w:p w:rsidR="00420F7F" w:rsidRPr="009A51F3" w:rsidRDefault="00420F7F" w:rsidP="00420F7F">
            <w:pPr>
              <w:spacing w:line="400" w:lineRule="exact"/>
              <w:ind w:leftChars="279" w:left="877" w:hangingChars="94" w:hanging="20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3.</w:t>
            </w:r>
            <w:r w:rsidRPr="001E4DF2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依據教育部專科以上教師資格審定辦法規定，自106年2月1日起教師升等專門著作、作品、成就證明或技術報告，已取消最近5年代表作及最近7年參考作之年限限制，改為「取得前一職級後」相關著作均得</w:t>
            </w:r>
            <w:proofErr w:type="gramStart"/>
            <w:r w:rsidRPr="001E4DF2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採</w:t>
            </w:r>
            <w:proofErr w:type="gramEnd"/>
            <w:r w:rsidRPr="001E4DF2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計，惟代表作加參考作</w:t>
            </w:r>
            <w:r w:rsidRPr="001E4DF2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:u w:val="single"/>
              </w:rPr>
              <w:t>至多五件</w:t>
            </w:r>
            <w:r w:rsidRPr="001E4DF2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。</w:t>
            </w:r>
          </w:p>
        </w:tc>
      </w:tr>
      <w:tr w:rsidR="001E4DF2" w:rsidRPr="009A51F3" w:rsidTr="0038635D">
        <w:trPr>
          <w:cantSplit/>
          <w:trHeight w:val="852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BC6D66">
            <w:pPr>
              <w:snapToGrid w:val="0"/>
              <w:spacing w:line="320" w:lineRule="exact"/>
              <w:ind w:leftChars="-2" w:left="-5" w:firstLine="1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1F3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著  作  評  分  項  目 </w:t>
            </w:r>
          </w:p>
          <w:p w:rsidR="009A51F3" w:rsidRPr="001E4DF2" w:rsidRDefault="009A51F3" w:rsidP="00BC6D66">
            <w:pPr>
              <w:snapToGrid w:val="0"/>
              <w:spacing w:line="320" w:lineRule="exact"/>
              <w:ind w:leftChars="-2" w:left="-5" w:firstLine="1"/>
              <w:rPr>
                <w:rFonts w:ascii="標楷體" w:eastAsia="標楷體" w:hAnsi="Times New Roman" w:cs="Times New Roman"/>
                <w:color w:val="000000" w:themeColor="text1"/>
                <w:szCs w:val="20"/>
              </w:rPr>
            </w:pPr>
            <w:r w:rsidRPr="009A51F3">
              <w:rPr>
                <w:rFonts w:ascii="標楷體" w:eastAsia="標楷體" w:hAnsi="Times New Roman" w:cs="Times New Roman" w:hint="eastAsia"/>
                <w:color w:val="000000" w:themeColor="text1"/>
                <w:szCs w:val="20"/>
              </w:rPr>
              <w:t>包括研究主題、文字與結構、研究方法及參考資料、學術或應用價值等項</w:t>
            </w:r>
            <w:r w:rsidR="00BC6D66" w:rsidRPr="001E4DF2">
              <w:rPr>
                <w:rFonts w:ascii="標楷體" w:eastAsia="標楷體" w:hAnsi="Times New Roman" w:cs="Times New Roman" w:hint="eastAsia"/>
                <w:color w:val="000000" w:themeColor="text1"/>
                <w:szCs w:val="20"/>
              </w:rPr>
              <w:t>。</w:t>
            </w:r>
          </w:p>
          <w:p w:rsidR="00AA1965" w:rsidRPr="009A51F3" w:rsidRDefault="00AA1965" w:rsidP="00BC6D66">
            <w:pPr>
              <w:snapToGrid w:val="0"/>
              <w:spacing w:line="320" w:lineRule="exact"/>
              <w:ind w:leftChars="-2" w:left="-5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註：如有前一等級至本次申請等級間個人學術與專業之整體</w:t>
            </w:r>
            <w:proofErr w:type="gramStart"/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成就乙項可</w:t>
            </w:r>
            <w:proofErr w:type="gramEnd"/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參考納入評分）</w:t>
            </w:r>
          </w:p>
        </w:tc>
      </w:tr>
      <w:tr w:rsidR="001E4DF2" w:rsidRPr="009A51F3" w:rsidTr="0038635D">
        <w:trPr>
          <w:cantSplit/>
          <w:trHeight w:val="5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送審等級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B517EC" w:rsidRDefault="009A51F3" w:rsidP="009A51F3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B517E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總</w:t>
            </w:r>
            <w:r w:rsidR="00B517E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     </w:t>
            </w:r>
            <w:r w:rsidRPr="00B517E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分</w:t>
            </w:r>
          </w:p>
        </w:tc>
      </w:tr>
      <w:tr w:rsidR="001E4DF2" w:rsidRPr="009A51F3" w:rsidTr="004E621C">
        <w:trPr>
          <w:cantSplit/>
          <w:trHeight w:hRule="exact" w:val="108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副教授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4E621C">
        <w:trPr>
          <w:cantSplit/>
          <w:trHeight w:hRule="exact" w:val="108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助理教授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4E621C">
        <w:trPr>
          <w:cantSplit/>
          <w:trHeight w:hRule="exact" w:val="108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4E621C">
        <w:trPr>
          <w:cantSplit/>
          <w:trHeight w:hRule="exact" w:val="1080"/>
        </w:trPr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審查人簽章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審畢日期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F3" w:rsidRPr="009A51F3" w:rsidRDefault="009A51F3" w:rsidP="009A51F3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　　　月　　　日</w:t>
            </w:r>
          </w:p>
        </w:tc>
      </w:tr>
    </w:tbl>
    <w:p w:rsidR="009A51F3" w:rsidRPr="009A51F3" w:rsidRDefault="009A51F3" w:rsidP="009A51F3">
      <w:pPr>
        <w:ind w:left="57" w:right="57"/>
        <w:jc w:val="distribute"/>
        <w:rPr>
          <w:rFonts w:ascii="標楷體" w:eastAsia="標楷體" w:hAnsi="標楷體" w:cs="Times New Roman"/>
          <w:color w:val="000000" w:themeColor="text1"/>
          <w:szCs w:val="24"/>
        </w:rPr>
        <w:sectPr w:rsidR="009A51F3" w:rsidRPr="009A51F3" w:rsidSect="003A1AAE">
          <w:type w:val="continuous"/>
          <w:pgSz w:w="11906" w:h="16838"/>
          <w:pgMar w:top="720" w:right="720" w:bottom="720" w:left="720" w:header="851" w:footer="612" w:gutter="0"/>
          <w:pgNumType w:start="1"/>
          <w:cols w:num="2" w:space="425"/>
          <w:docGrid w:type="lines" w:linePitch="360"/>
        </w:sectPr>
      </w:pPr>
    </w:p>
    <w:p w:rsidR="009A51F3" w:rsidRPr="009A51F3" w:rsidRDefault="009A51F3" w:rsidP="009A51F3">
      <w:pPr>
        <w:adjustRightInd w:val="0"/>
        <w:snapToGrid w:val="0"/>
        <w:spacing w:line="280" w:lineRule="exact"/>
        <w:ind w:left="-360" w:rightChars="-289" w:right="-694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※ 審查評定基準：</w:t>
      </w:r>
    </w:p>
    <w:p w:rsidR="009A51F3" w:rsidRPr="009A51F3" w:rsidRDefault="009A51F3" w:rsidP="009A51F3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副教授：應在該學術領域內有持續性著作並有具體之貢獻者。</w:t>
      </w:r>
    </w:p>
    <w:p w:rsidR="009A51F3" w:rsidRPr="009A51F3" w:rsidRDefault="009A51F3" w:rsidP="009A51F3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助理教授：應有相當於博士論文水準之著作並有獨立研究之能力者。</w:t>
      </w:r>
    </w:p>
    <w:p w:rsidR="009A51F3" w:rsidRPr="009A51F3" w:rsidRDefault="009A51F3" w:rsidP="009A51F3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講師：應有相當於碩士論文水準之著作。</w:t>
      </w:r>
    </w:p>
    <w:p w:rsidR="009A51F3" w:rsidRPr="009A51F3" w:rsidRDefault="009A51F3" w:rsidP="009A51F3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※附註：</w:t>
      </w:r>
    </w:p>
    <w:p w:rsidR="009A51F3" w:rsidRPr="009A51F3" w:rsidRDefault="009A51F3" w:rsidP="009A51F3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以整理、增刪、組合或編排他人著作而成之編著或其他非研究成果著作不得送審。</w:t>
      </w:r>
    </w:p>
    <w:p w:rsidR="009A51F3" w:rsidRPr="009A51F3" w:rsidRDefault="009A51F3" w:rsidP="009A51F3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color w:val="000000" w:themeColor="text1"/>
          <w:szCs w:val="24"/>
        </w:rPr>
      </w:pP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以教育人員任用條例第3</w:t>
      </w:r>
      <w:r w:rsidRPr="009A51F3">
        <w:rPr>
          <w:rFonts w:ascii="標楷體" w:eastAsia="標楷體" w:hAnsi="標楷體" w:cs="Times New Roman"/>
          <w:color w:val="000000" w:themeColor="text1"/>
          <w:szCs w:val="24"/>
        </w:rPr>
        <w:t>0</w:t>
      </w: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條之1送審副教授可以博士論文送審，惟仍須符合修正分級後副教授水準。</w:t>
      </w:r>
    </w:p>
    <w:p w:rsidR="009A51F3" w:rsidRPr="009A51F3" w:rsidRDefault="009A51F3" w:rsidP="009A51F3">
      <w:pPr>
        <w:spacing w:line="280" w:lineRule="exact"/>
        <w:jc w:val="center"/>
        <w:rPr>
          <w:rFonts w:ascii="標楷體" w:eastAsia="標楷體" w:hAnsi="標楷體" w:cs="Times New Roman"/>
          <w:color w:val="000000" w:themeColor="text1"/>
          <w:sz w:val="40"/>
          <w:szCs w:val="40"/>
        </w:rPr>
        <w:sectPr w:rsidR="009A51F3" w:rsidRPr="009A51F3" w:rsidSect="002E17EB">
          <w:footerReference w:type="even" r:id="rId8"/>
          <w:type w:val="continuous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</w:p>
    <w:p w:rsidR="009A51F3" w:rsidRPr="009A51F3" w:rsidRDefault="00CA20BA" w:rsidP="009A51F3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1E4DF2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lastRenderedPageBreak/>
        <w:t>國立虎尾科技大學</w:t>
      </w:r>
      <w:r w:rsidR="009A51F3" w:rsidRPr="009A51F3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教師資格審查意見表（乙表）</w:t>
      </w:r>
    </w:p>
    <w:p w:rsidR="009A51F3" w:rsidRPr="009A51F3" w:rsidRDefault="009A51F3" w:rsidP="009A51F3">
      <w:pPr>
        <w:spacing w:line="44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  <w:sectPr w:rsidR="009A51F3" w:rsidRPr="009A51F3" w:rsidSect="003A1AAE">
          <w:footerReference w:type="even" r:id="rId9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9A51F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審查類別:</w:t>
      </w:r>
      <w:r w:rsidRPr="009A51F3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學位論文</w:t>
      </w:r>
      <w:r w:rsidRPr="009A51F3">
        <w:rPr>
          <w:rFonts w:ascii="標楷體" w:eastAsia="標楷體" w:hAnsi="標楷體" w:cs="Times New Roman" w:hint="eastAsia"/>
          <w:color w:val="000000" w:themeColor="text1"/>
          <w:szCs w:val="24"/>
        </w:rPr>
        <w:t>(專科以上學校教師資格審定辦法§19)</w:t>
      </w:r>
      <w:r w:rsidRPr="009A51F3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 xml:space="preserve">  </w:t>
      </w:r>
      <w:r w:rsidRPr="009A51F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        表格編號：</w:t>
      </w:r>
      <w:r w:rsidRPr="009A51F3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P  </w:t>
      </w:r>
      <w:r w:rsidRPr="009A51F3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 xml:space="preserve">    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86"/>
        <w:gridCol w:w="1701"/>
        <w:gridCol w:w="4111"/>
      </w:tblGrid>
      <w:tr w:rsidR="001E4DF2" w:rsidRPr="009A51F3" w:rsidTr="0038635D">
        <w:trPr>
          <w:cantSplit/>
          <w:trHeight w:val="545"/>
        </w:trPr>
        <w:tc>
          <w:tcPr>
            <w:tcW w:w="1620" w:type="dxa"/>
            <w:vAlign w:val="center"/>
          </w:tcPr>
          <w:p w:rsidR="009A51F3" w:rsidRPr="009A51F3" w:rsidRDefault="009A51F3" w:rsidP="009A51F3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3335" r="10795" b="1079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C1200" id="直線接點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" o:allowincell="f" strokeweight="1pt"/>
                  </w:pict>
                </mc:Fallback>
              </mc:AlternateConten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著作編號</w:t>
            </w:r>
          </w:p>
        </w:tc>
        <w:tc>
          <w:tcPr>
            <w:tcW w:w="3086" w:type="dxa"/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1F3" w:rsidRPr="009A51F3" w:rsidRDefault="009A51F3" w:rsidP="009A51F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4111" w:type="dxa"/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38635D">
        <w:trPr>
          <w:cantSplit/>
          <w:trHeight w:val="545"/>
        </w:trPr>
        <w:tc>
          <w:tcPr>
            <w:tcW w:w="1620" w:type="dxa"/>
            <w:vAlign w:val="center"/>
          </w:tcPr>
          <w:p w:rsidR="009A51F3" w:rsidRPr="009A51F3" w:rsidRDefault="009A51F3" w:rsidP="009A51F3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送審等級</w:t>
            </w:r>
          </w:p>
        </w:tc>
        <w:tc>
          <w:tcPr>
            <w:tcW w:w="3086" w:type="dxa"/>
            <w:vAlign w:val="center"/>
          </w:tcPr>
          <w:p w:rsidR="00CA20BA" w:rsidRPr="001E4DF2" w:rsidRDefault="00CA20BA" w:rsidP="0008680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副 教 授</w:t>
            </w:r>
          </w:p>
          <w:p w:rsidR="00CA20BA" w:rsidRPr="001E4DF2" w:rsidRDefault="00CA20BA" w:rsidP="0008680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助理教授</w:t>
            </w:r>
          </w:p>
          <w:p w:rsidR="009A51F3" w:rsidRPr="009A51F3" w:rsidRDefault="00CA20BA" w:rsidP="0008680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講    師</w:t>
            </w:r>
          </w:p>
        </w:tc>
        <w:tc>
          <w:tcPr>
            <w:tcW w:w="1701" w:type="dxa"/>
            <w:vAlign w:val="center"/>
          </w:tcPr>
          <w:p w:rsidR="009A51F3" w:rsidRPr="009A51F3" w:rsidRDefault="009A51F3" w:rsidP="009A51F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4111" w:type="dxa"/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38635D">
        <w:trPr>
          <w:cantSplit/>
          <w:trHeight w:val="799"/>
        </w:trPr>
        <w:tc>
          <w:tcPr>
            <w:tcW w:w="1620" w:type="dxa"/>
            <w:vAlign w:val="center"/>
          </w:tcPr>
          <w:p w:rsidR="009A51F3" w:rsidRPr="009A51F3" w:rsidRDefault="009A51F3" w:rsidP="009A51F3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szCs w:val="24"/>
              </w:rPr>
              <w:t>代表作名稱</w:t>
            </w:r>
          </w:p>
        </w:tc>
        <w:tc>
          <w:tcPr>
            <w:tcW w:w="8898" w:type="dxa"/>
            <w:gridSpan w:val="3"/>
            <w:vAlign w:val="center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6647B9">
        <w:trPr>
          <w:cantSplit/>
          <w:trHeight w:val="5129"/>
        </w:trPr>
        <w:tc>
          <w:tcPr>
            <w:tcW w:w="10518" w:type="dxa"/>
            <w:gridSpan w:val="4"/>
          </w:tcPr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審查意見：</w:t>
            </w:r>
          </w:p>
          <w:p w:rsidR="009A51F3" w:rsidRPr="009A51F3" w:rsidRDefault="009A51F3" w:rsidP="009A51F3">
            <w:pPr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說明：1.審查意見請分別就代表作及參考作具體審查及撰寫審查意見，並請勾選優缺點及總評欄。</w:t>
            </w:r>
          </w:p>
          <w:p w:rsidR="009A51F3" w:rsidRPr="009A51F3" w:rsidRDefault="009A51F3" w:rsidP="009A51F3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2.前述意見建議以條列方式敘述，並以A4紙電腦打字。</w:t>
            </w:r>
          </w:p>
          <w:p w:rsidR="009A51F3" w:rsidRPr="009A51F3" w:rsidRDefault="009A51F3" w:rsidP="009A51F3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3.本案審定結果如為不通過，審查意見得為本</w:t>
            </w:r>
            <w:r w:rsidR="00CA20BA" w:rsidRPr="001E4DF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校</w: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行政處分之依據提供送審人，</w:t>
            </w:r>
            <w:proofErr w:type="gramStart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併予敘</w:t>
            </w:r>
            <w:proofErr w:type="gramEnd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明。 </w:t>
            </w:r>
          </w:p>
        </w:tc>
      </w:tr>
      <w:tr w:rsidR="001E4DF2" w:rsidRPr="009A51F3" w:rsidTr="0038635D">
        <w:trPr>
          <w:cantSplit/>
          <w:trHeight w:val="338"/>
        </w:trPr>
        <w:tc>
          <w:tcPr>
            <w:tcW w:w="4706" w:type="dxa"/>
            <w:gridSpan w:val="2"/>
            <w:vAlign w:val="center"/>
          </w:tcPr>
          <w:p w:rsidR="009A51F3" w:rsidRPr="009A51F3" w:rsidRDefault="009A51F3" w:rsidP="009A51F3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優　　　　　　　　　點</w:t>
            </w:r>
          </w:p>
        </w:tc>
        <w:tc>
          <w:tcPr>
            <w:tcW w:w="5812" w:type="dxa"/>
            <w:gridSpan w:val="2"/>
            <w:vAlign w:val="center"/>
          </w:tcPr>
          <w:p w:rsidR="009A51F3" w:rsidRPr="009A51F3" w:rsidRDefault="009A51F3" w:rsidP="009A51F3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缺　　　　　　　　點</w:t>
            </w:r>
          </w:p>
        </w:tc>
      </w:tr>
      <w:tr w:rsidR="001E4DF2" w:rsidRPr="009A51F3" w:rsidTr="0038635D">
        <w:trPr>
          <w:cantSplit/>
          <w:trHeight w:val="4598"/>
        </w:trPr>
        <w:tc>
          <w:tcPr>
            <w:tcW w:w="4706" w:type="dxa"/>
            <w:gridSpan w:val="2"/>
          </w:tcPr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□內容充實見解創新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□所獲結論具學術價值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□所獲結論具實用價值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□取材豐富組織嚴謹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□研究能力佳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□研究成果優良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□其他：</w:t>
            </w:r>
          </w:p>
        </w:tc>
        <w:tc>
          <w:tcPr>
            <w:tcW w:w="5812" w:type="dxa"/>
            <w:gridSpan w:val="2"/>
          </w:tcPr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□無特殊創見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□學術性不高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□實用價值不高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□研究方法及理論基礎均弱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□不符合該類科學術論文寫作格式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proofErr w:type="gramStart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析論欠深入</w:t>
            </w:r>
            <w:proofErr w:type="gramEnd"/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□內容不完整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□非個人原創性，以整理、增刪、組合或編排他人著作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□涉及抄襲或其他違反學術倫理情事（請於審查意見欄指出具體事實）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□其他：</w:t>
            </w:r>
          </w:p>
          <w:p w:rsidR="009A51F3" w:rsidRPr="009A51F3" w:rsidRDefault="009A51F3" w:rsidP="009A51F3">
            <w:pPr>
              <w:snapToGrid w:val="0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E4DF2" w:rsidRPr="009A51F3" w:rsidTr="0038635D">
        <w:trPr>
          <w:cantSplit/>
          <w:trHeight w:val="275"/>
        </w:trPr>
        <w:tc>
          <w:tcPr>
            <w:tcW w:w="10518" w:type="dxa"/>
            <w:gridSpan w:val="4"/>
          </w:tcPr>
          <w:p w:rsidR="009A51F3" w:rsidRPr="009A51F3" w:rsidRDefault="009A51F3" w:rsidP="009A51F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總     評</w:t>
            </w:r>
          </w:p>
        </w:tc>
      </w:tr>
      <w:tr w:rsidR="001E4DF2" w:rsidRPr="009A51F3" w:rsidTr="0038635D">
        <w:trPr>
          <w:cantSplit/>
          <w:trHeight w:val="1332"/>
        </w:trPr>
        <w:tc>
          <w:tcPr>
            <w:tcW w:w="10518" w:type="dxa"/>
            <w:gridSpan w:val="4"/>
          </w:tcPr>
          <w:p w:rsidR="009A51F3" w:rsidRPr="009A51F3" w:rsidRDefault="009A51F3" w:rsidP="00841B55">
            <w:pPr>
              <w:snapToGrid w:val="0"/>
              <w:spacing w:line="32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一、本案及格底線分數為 </w: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  <w:t xml:space="preserve">          </w: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分。本人評定本案為□及格。□不及格。</w:t>
            </w:r>
          </w:p>
          <w:p w:rsidR="009A51F3" w:rsidRPr="009A51F3" w:rsidRDefault="009A51F3" w:rsidP="00841B55">
            <w:pPr>
              <w:snapToGrid w:val="0"/>
              <w:spacing w:line="32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二、本案</w:t>
            </w:r>
            <w:proofErr w:type="gramStart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如經勾選</w:t>
            </w:r>
            <w:proofErr w:type="gramEnd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缺點欄位之「非個人原創性…」</w:t>
            </w:r>
            <w:bookmarkStart w:id="0" w:name="_GoBack"/>
            <w:bookmarkEnd w:id="0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及「涉及抄襲或違反其他學術倫理情事」等3項之一者，依專科以上學校教師資格審定辦法第21條、第22條、第4</w:t>
            </w:r>
            <w:r w:rsidRPr="009A51F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</w:t>
            </w:r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條規定，</w:t>
            </w:r>
            <w:proofErr w:type="gramStart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應評</w:t>
            </w:r>
            <w:proofErr w:type="gramEnd"/>
            <w:r w:rsidRPr="009A51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為不及格成績。</w:t>
            </w:r>
          </w:p>
        </w:tc>
      </w:tr>
    </w:tbl>
    <w:p w:rsidR="00D31AE5" w:rsidRPr="001E4DF2" w:rsidRDefault="00F3315F">
      <w:pPr>
        <w:rPr>
          <w:color w:val="000000" w:themeColor="text1"/>
        </w:rPr>
      </w:pPr>
    </w:p>
    <w:sectPr w:rsidR="00D31AE5" w:rsidRPr="001E4DF2" w:rsidSect="003A1AAE">
      <w:footerReference w:type="even" r:id="rId10"/>
      <w:type w:val="continuous"/>
      <w:pgSz w:w="11906" w:h="16838"/>
      <w:pgMar w:top="720" w:right="720" w:bottom="720" w:left="720" w:header="851" w:footer="61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5F" w:rsidRDefault="00F3315F">
      <w:r>
        <w:separator/>
      </w:r>
    </w:p>
  </w:endnote>
  <w:endnote w:type="continuationSeparator" w:id="0">
    <w:p w:rsidR="00F3315F" w:rsidRDefault="00F3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75" w:rsidRDefault="001E4D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C75" w:rsidRDefault="00F331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75" w:rsidRDefault="001E4D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C75" w:rsidRDefault="00F331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75" w:rsidRDefault="001E4D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C75" w:rsidRDefault="00F3315F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695" w:rsidRDefault="001E4D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695" w:rsidRDefault="00F331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5F" w:rsidRDefault="00F3315F">
      <w:r>
        <w:separator/>
      </w:r>
    </w:p>
  </w:footnote>
  <w:footnote w:type="continuationSeparator" w:id="0">
    <w:p w:rsidR="00F3315F" w:rsidRDefault="00F3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" w15:restartNumberingAfterBreak="0">
    <w:nsid w:val="73BC4CC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F3"/>
    <w:rsid w:val="00086804"/>
    <w:rsid w:val="001C6304"/>
    <w:rsid w:val="001E4DF2"/>
    <w:rsid w:val="002704A6"/>
    <w:rsid w:val="002D0BBF"/>
    <w:rsid w:val="00420F7F"/>
    <w:rsid w:val="004810D8"/>
    <w:rsid w:val="004E621C"/>
    <w:rsid w:val="0060595F"/>
    <w:rsid w:val="00630E80"/>
    <w:rsid w:val="006647B9"/>
    <w:rsid w:val="00672141"/>
    <w:rsid w:val="006975D2"/>
    <w:rsid w:val="006B18A5"/>
    <w:rsid w:val="006D536B"/>
    <w:rsid w:val="007277EB"/>
    <w:rsid w:val="00841B55"/>
    <w:rsid w:val="008D4B3E"/>
    <w:rsid w:val="009A51F3"/>
    <w:rsid w:val="00AA1965"/>
    <w:rsid w:val="00B517EC"/>
    <w:rsid w:val="00BC6D66"/>
    <w:rsid w:val="00BF462A"/>
    <w:rsid w:val="00C00C35"/>
    <w:rsid w:val="00CA20BA"/>
    <w:rsid w:val="00EC5852"/>
    <w:rsid w:val="00F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7B00"/>
  <w15:chartTrackingRefBased/>
  <w15:docId w15:val="{328A8547-CE74-4656-88C5-542E2604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51F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9A51F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51F3"/>
  </w:style>
  <w:style w:type="paragraph" w:styleId="a6">
    <w:name w:val="header"/>
    <w:basedOn w:val="a"/>
    <w:link w:val="a7"/>
    <w:uiPriority w:val="99"/>
    <w:unhideWhenUsed/>
    <w:rsid w:val="00B51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17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2022-11-09T00:56:00Z</dcterms:created>
  <dcterms:modified xsi:type="dcterms:W3CDTF">2022-11-15T06:39:00Z</dcterms:modified>
</cp:coreProperties>
</file>